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9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64"/>
        <w:gridCol w:w="855"/>
        <w:gridCol w:w="1782"/>
        <w:gridCol w:w="1782"/>
        <w:gridCol w:w="2812"/>
      </w:tblGrid>
      <w:tr w:rsidR="009E675D" w:rsidRPr="000E43C7" w:rsidTr="00B53522">
        <w:trPr>
          <w:trHeight w:val="1662"/>
        </w:trPr>
        <w:tc>
          <w:tcPr>
            <w:tcW w:w="3264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9C2806" w:rsidRPr="000A5A7D" w:rsidRDefault="009C2806" w:rsidP="000E43C7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9E45DE" w:rsidRPr="000F0D87" w:rsidRDefault="002047BB" w:rsidP="000E43C7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 w:rsidRPr="000F0D87">
              <w:rPr>
                <w:rFonts w:cstheme="minorHAnsi"/>
                <w:b/>
                <w:color w:val="000000" w:themeColor="text1"/>
                <w:lang w:val="es-ES"/>
              </w:rPr>
              <w:t xml:space="preserve">La </w:t>
            </w:r>
            <w:r w:rsidR="000F0D87" w:rsidRPr="000F0D87">
              <w:rPr>
                <w:rFonts w:cstheme="minorHAnsi"/>
                <w:b/>
                <w:color w:val="000000" w:themeColor="text1"/>
                <w:lang w:val="es-ES"/>
              </w:rPr>
              <w:t>identidad regional de España</w:t>
            </w:r>
            <w:r w:rsidR="009E45DE" w:rsidRPr="000F0D87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r w:rsidR="000F0D87" w:rsidRPr="000F0D87">
              <w:rPr>
                <w:rFonts w:cstheme="minorHAnsi"/>
                <w:i/>
                <w:color w:val="000000" w:themeColor="text1"/>
                <w:lang w:val="es-ES"/>
              </w:rPr>
              <w:t xml:space="preserve">Regional </w:t>
            </w:r>
            <w:proofErr w:type="spellStart"/>
            <w:r w:rsidR="000F0D87" w:rsidRPr="000F0D87">
              <w:rPr>
                <w:rFonts w:cstheme="minorHAnsi"/>
                <w:i/>
                <w:color w:val="000000" w:themeColor="text1"/>
                <w:lang w:val="es-ES"/>
              </w:rPr>
              <w:t>identity</w:t>
            </w:r>
            <w:proofErr w:type="spellEnd"/>
            <w:r w:rsidR="000F0D87">
              <w:rPr>
                <w:rFonts w:cstheme="minorHAnsi"/>
                <w:i/>
                <w:color w:val="000000" w:themeColor="text1"/>
                <w:lang w:val="es-ES"/>
              </w:rPr>
              <w:t xml:space="preserve"> in </w:t>
            </w:r>
            <w:proofErr w:type="spellStart"/>
            <w:r w:rsidR="000F0D87">
              <w:rPr>
                <w:rFonts w:cstheme="minorHAnsi"/>
                <w:i/>
                <w:color w:val="000000" w:themeColor="text1"/>
                <w:lang w:val="es-ES"/>
              </w:rPr>
              <w:t>Spain</w:t>
            </w:r>
            <w:proofErr w:type="spellEnd"/>
          </w:p>
          <w:p w:rsidR="009E675D" w:rsidRPr="000F0D87" w:rsidRDefault="009E675D" w:rsidP="000E43C7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555E62" w:rsidRDefault="00555E62" w:rsidP="000E43C7">
            <w:pPr>
              <w:spacing w:after="0"/>
              <w:rPr>
                <w:rFonts w:cstheme="minorHAnsi"/>
                <w:bCs/>
              </w:rPr>
            </w:pPr>
          </w:p>
          <w:p w:rsidR="009E675D" w:rsidRDefault="00555E62" w:rsidP="00555E62">
            <w:pPr>
              <w:spacing w:after="0"/>
              <w:rPr>
                <w:rFonts w:cstheme="minorHAnsi"/>
                <w:bCs/>
              </w:rPr>
            </w:pPr>
            <w:r w:rsidRPr="00555E62">
              <w:rPr>
                <w:rFonts w:cstheme="minorHAnsi"/>
                <w:bCs/>
              </w:rPr>
              <w:t xml:space="preserve">Spanish identity is a complex issue and </w:t>
            </w:r>
            <w:r>
              <w:rPr>
                <w:rFonts w:cstheme="minorHAnsi"/>
                <w:bCs/>
              </w:rPr>
              <w:t>you</w:t>
            </w:r>
            <w:r w:rsidRPr="00555E62">
              <w:rPr>
                <w:rFonts w:cstheme="minorHAnsi"/>
                <w:bCs/>
              </w:rPr>
              <w:t xml:space="preserve"> will look at the different autonomous communities in more detail.</w:t>
            </w:r>
            <w:r>
              <w:rPr>
                <w:rFonts w:cstheme="minorHAnsi"/>
                <w:bCs/>
              </w:rPr>
              <w:t xml:space="preserve"> During this module you will learn in detail about the subjunctive which is one of the main A level grammar points. </w:t>
            </w:r>
          </w:p>
          <w:p w:rsidR="0053338D" w:rsidRPr="00555E62" w:rsidRDefault="0053338D" w:rsidP="00555E62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812" w:type="dxa"/>
            <w:vMerge w:val="restart"/>
            <w:shd w:val="clear" w:color="auto" w:fill="FFEFFF"/>
          </w:tcPr>
          <w:p w:rsidR="00A20B19" w:rsidRPr="000A5A7D" w:rsidRDefault="00A20B19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proofErr w:type="spellStart"/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Expresiones</w:t>
            </w:r>
            <w:proofErr w:type="spellEnd"/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claves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Según …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According to...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la cifra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figures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la estadística</w:t>
            </w:r>
            <w:r w:rsidRPr="001A2827"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statistics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el dato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data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el número de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number of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ha disminuido/aumentado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has reduced/increased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incrementar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to increase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el porcentaje de…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percentage of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es (significativamente) más alto/bajo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is (significantly) higher/lower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en comparación con</w:t>
            </w:r>
            <w:r w:rsidRPr="00E7691F">
              <w:rPr>
                <w:rFonts w:cs="Arial"/>
                <w:i/>
                <w:lang w:val="de-DE"/>
              </w:rPr>
              <w:t xml:space="preserve"> in comparison with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se puede ver/decir que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you can see/say that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en cuanto a…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with regards to...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un 10 por ciento de…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10 percent of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se nota que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it is noted that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se notan cambios en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changes are noted in</w:t>
            </w:r>
          </w:p>
          <w:p w:rsidR="00E7691F" w:rsidRPr="001A2827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la(s) cifra(s) muestra(n)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 xml:space="preserve">the figure(s) show </w:t>
            </w:r>
          </w:p>
          <w:p w:rsidR="00E7691F" w:rsidRPr="000E78EF" w:rsidRDefault="00E7691F" w:rsidP="00E7691F">
            <w:pPr>
              <w:rPr>
                <w:rFonts w:cs="Arial"/>
                <w:lang w:val="de-DE"/>
              </w:rPr>
            </w:pPr>
            <w:r w:rsidRPr="00E7691F">
              <w:rPr>
                <w:rFonts w:cs="Arial"/>
                <w:b/>
                <w:lang w:val="de-DE"/>
              </w:rPr>
              <w:t>el gráfico indica / los gráficos indican</w:t>
            </w:r>
            <w:r>
              <w:rPr>
                <w:rFonts w:cs="Arial"/>
                <w:lang w:val="de-DE"/>
              </w:rPr>
              <w:t xml:space="preserve"> </w:t>
            </w:r>
            <w:r w:rsidRPr="00E7691F">
              <w:rPr>
                <w:rFonts w:cs="Arial"/>
                <w:i/>
                <w:lang w:val="de-DE"/>
              </w:rPr>
              <w:t>the graph shows/ the graphs show</w:t>
            </w:r>
          </w:p>
          <w:p w:rsidR="00E7691F" w:rsidRPr="004660ED" w:rsidRDefault="00E7691F" w:rsidP="009638D1">
            <w:pPr>
              <w:spacing w:after="0"/>
              <w:rPr>
                <w:rFonts w:cs="Arial"/>
                <w:lang w:val="de-DE"/>
              </w:rPr>
            </w:pPr>
          </w:p>
          <w:p w:rsidR="00A20B19" w:rsidRPr="009638D1" w:rsidRDefault="00A20B19" w:rsidP="009638D1">
            <w:pPr>
              <w:spacing w:after="0"/>
              <w:rPr>
                <w:rFonts w:cs="Arial"/>
                <w:lang w:val="de-DE"/>
              </w:rPr>
            </w:pPr>
          </w:p>
        </w:tc>
      </w:tr>
      <w:tr w:rsidR="009E675D" w:rsidRPr="00645424" w:rsidTr="00B53522">
        <w:trPr>
          <w:trHeight w:val="364"/>
        </w:trPr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</w:tc>
        <w:tc>
          <w:tcPr>
            <w:tcW w:w="2812" w:type="dxa"/>
            <w:vMerge/>
            <w:shd w:val="clear" w:color="auto" w:fill="FFEFFF"/>
          </w:tcPr>
          <w:p w:rsidR="009E675D" w:rsidRPr="00645424" w:rsidRDefault="009E675D" w:rsidP="000E43C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9E675D" w:rsidRPr="00645424" w:rsidTr="00B53522">
        <w:trPr>
          <w:trHeight w:val="25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Language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Grammar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bCs/>
                <w:sz w:val="24"/>
                <w:szCs w:val="24"/>
                <w:lang w:val="de-DE"/>
              </w:rPr>
              <w:t>Skills:</w:t>
            </w:r>
          </w:p>
        </w:tc>
        <w:tc>
          <w:tcPr>
            <w:tcW w:w="2812" w:type="dxa"/>
            <w:vMerge/>
            <w:shd w:val="clear" w:color="auto" w:fill="FFEFFF"/>
          </w:tcPr>
          <w:p w:rsidR="009E675D" w:rsidRPr="00645424" w:rsidRDefault="009E675D" w:rsidP="000E43C7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0F0D87" w:rsidRPr="00F9765D" w:rsidTr="00B53522">
        <w:trPr>
          <w:trHeight w:val="1218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0F0D87" w:rsidRPr="000F0D87" w:rsidRDefault="000F0D87" w:rsidP="000F0D87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 w:rsidRPr="000F0D87"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Tradiciones y costumbre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s</w:t>
            </w:r>
          </w:p>
          <w:p w:rsidR="000F0D87" w:rsidRPr="009E675D" w:rsidRDefault="000F0D87" w:rsidP="000F0D87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Describe and discuss Spanish customs and traditions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0F0D87" w:rsidRPr="00871D21" w:rsidRDefault="000F0D87" w:rsidP="000F0D87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the present subjunctive of regular verbs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0F0D87" w:rsidRPr="00871D21" w:rsidRDefault="000F0D87" w:rsidP="000F0D87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Improve your listening skills</w:t>
            </w:r>
          </w:p>
        </w:tc>
        <w:tc>
          <w:tcPr>
            <w:tcW w:w="2812" w:type="dxa"/>
            <w:vMerge/>
            <w:shd w:val="clear" w:color="auto" w:fill="FFEFFF"/>
          </w:tcPr>
          <w:p w:rsidR="000F0D87" w:rsidRPr="00F9765D" w:rsidRDefault="000F0D87" w:rsidP="000F0D8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0F0D87" w:rsidRPr="00F9765D" w:rsidTr="00B53522">
        <w:trPr>
          <w:trHeight w:val="129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0F0D87" w:rsidRPr="000F0D87" w:rsidRDefault="000F0D87" w:rsidP="000F0D87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La gastronomía</w:t>
            </w:r>
          </w:p>
          <w:p w:rsidR="000F0D87" w:rsidRPr="009E675D" w:rsidRDefault="000F0D87" w:rsidP="000F0D87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Discuss the similarities and differences in the gastronomy of Spain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0F0D87" w:rsidRPr="00871D21" w:rsidRDefault="000F0D87" w:rsidP="000F0D87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the perfect tense in the subjunctive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0F0D87" w:rsidRPr="00871D21" w:rsidRDefault="000F0D87" w:rsidP="000F0D87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Identify correct and incorrect sentences</w:t>
            </w:r>
          </w:p>
        </w:tc>
        <w:tc>
          <w:tcPr>
            <w:tcW w:w="2812" w:type="dxa"/>
            <w:vMerge/>
            <w:shd w:val="clear" w:color="auto" w:fill="FFEFFF"/>
          </w:tcPr>
          <w:p w:rsidR="000F0D87" w:rsidRPr="00F9765D" w:rsidRDefault="000F0D87" w:rsidP="000F0D8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0F0D87" w:rsidRPr="00F9765D" w:rsidTr="00B53522">
        <w:trPr>
          <w:trHeight w:val="987"/>
        </w:trPr>
        <w:tc>
          <w:tcPr>
            <w:tcW w:w="411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0F0D87" w:rsidRPr="00A20B19" w:rsidRDefault="000F0D87" w:rsidP="000F0D87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Las lenguas</w:t>
            </w:r>
          </w:p>
          <w:p w:rsidR="000F0D87" w:rsidRPr="00A20B19" w:rsidRDefault="000F0D87" w:rsidP="000F0D87">
            <w:pPr>
              <w:rPr>
                <w:rFonts w:cstheme="minorHAnsi"/>
                <w:b/>
                <w:sz w:val="24"/>
                <w:szCs w:val="24"/>
              </w:rPr>
            </w:pPr>
            <w:r w:rsidRPr="00871D21">
              <w:rPr>
                <w:color w:val="000000"/>
                <w:sz w:val="20"/>
              </w:rPr>
              <w:t>Consider the languages that are spoken in Spain and the issues surrounding them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0F0D87" w:rsidRPr="00871D21" w:rsidRDefault="000F0D87" w:rsidP="000F0D87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numerals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0F0D87" w:rsidRPr="00871D21" w:rsidRDefault="000F0D87" w:rsidP="000F0D87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Fill in gaps in a text</w:t>
            </w:r>
          </w:p>
        </w:tc>
        <w:tc>
          <w:tcPr>
            <w:tcW w:w="2812" w:type="dxa"/>
            <w:vMerge/>
            <w:shd w:val="clear" w:color="auto" w:fill="FFEFFF"/>
          </w:tcPr>
          <w:p w:rsidR="000F0D87" w:rsidRPr="00F9765D" w:rsidRDefault="000F0D87" w:rsidP="000F0D8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0F0D87" w:rsidRPr="005018D0" w:rsidTr="00B53522">
        <w:trPr>
          <w:trHeight w:val="3899"/>
        </w:trPr>
        <w:tc>
          <w:tcPr>
            <w:tcW w:w="7683" w:type="dxa"/>
            <w:gridSpan w:val="4"/>
            <w:shd w:val="clear" w:color="auto" w:fill="FFEFFF"/>
          </w:tcPr>
          <w:p w:rsidR="000F0D87" w:rsidRPr="00055DD9" w:rsidRDefault="000F0D87" w:rsidP="000F0D8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0F0D87" w:rsidRPr="00A72AEF" w:rsidRDefault="000F0D87" w:rsidP="000F0D87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2A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Pr="00A72AEF"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 w:rsidR="00962E6F">
              <w:t xml:space="preserve"> </w:t>
            </w:r>
            <w:hyperlink r:id="rId10" w:history="1">
              <w:r w:rsidR="00962E6F" w:rsidRPr="008C5D47">
                <w:rPr>
                  <w:rStyle w:val="Hyperlink"/>
                  <w:sz w:val="20"/>
                </w:rPr>
                <w:t>https://www.kerboodle.com/app/courses/28948/modules/Resources/content/239604</w:t>
              </w:r>
            </w:hyperlink>
            <w:r w:rsidR="00962E6F">
              <w:rPr>
                <w:sz w:val="20"/>
              </w:rPr>
              <w:t xml:space="preserve"> </w:t>
            </w:r>
          </w:p>
          <w:p w:rsidR="000F0D87" w:rsidRPr="00962E6F" w:rsidRDefault="00477BA3" w:rsidP="000F0D87">
            <w:pPr>
              <w:spacing w:after="0"/>
              <w:rPr>
                <w:sz w:val="20"/>
              </w:rPr>
            </w:pPr>
            <w:hyperlink r:id="rId11" w:history="1">
              <w:r w:rsidR="00962E6F" w:rsidRPr="00962E6F">
                <w:rPr>
                  <w:rStyle w:val="Hyperlink"/>
                  <w:sz w:val="20"/>
                </w:rPr>
                <w:t>https://quizlet.com/gb/203324550/spanish-aqa-a-level-la-identidad-regional-en-espana-flash-cards/</w:t>
              </w:r>
            </w:hyperlink>
          </w:p>
          <w:p w:rsidR="00962E6F" w:rsidRDefault="00962E6F" w:rsidP="000F0D87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0F0D87" w:rsidRPr="000E43C7" w:rsidRDefault="000F0D87" w:rsidP="000F0D87">
            <w:pPr>
              <w:spacing w:after="0"/>
              <w:rPr>
                <w:sz w:val="20"/>
                <w:szCs w:val="20"/>
              </w:rPr>
            </w:pPr>
            <w:r w:rsidRPr="000E43C7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0E43C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0E43C7">
                <w:rPr>
                  <w:rStyle w:val="Hyperlink"/>
                  <w:sz w:val="20"/>
                  <w:szCs w:val="20"/>
                </w:rPr>
                <w:t>https://personal.colby.edu/~bknelson/SLC/index.html</w:t>
              </w:r>
            </w:hyperlink>
            <w:r w:rsidRPr="000E43C7">
              <w:rPr>
                <w:sz w:val="20"/>
                <w:szCs w:val="20"/>
              </w:rPr>
              <w:t xml:space="preserve"> (general tense practice)</w:t>
            </w:r>
          </w:p>
          <w:p w:rsidR="000F0D87" w:rsidRPr="008E0987" w:rsidRDefault="00477BA3" w:rsidP="000F0D87">
            <w:pPr>
              <w:spacing w:after="0"/>
              <w:rPr>
                <w:sz w:val="20"/>
                <w:szCs w:val="20"/>
              </w:rPr>
            </w:pPr>
            <w:hyperlink r:id="rId13" w:history="1">
              <w:r w:rsidR="00962E6F" w:rsidRPr="00962E6F">
                <w:rPr>
                  <w:rStyle w:val="Hyperlink"/>
                  <w:sz w:val="20"/>
                </w:rPr>
                <w:t>https://personal.colby.edu/~bknelson/SLC/subj_pres.html</w:t>
              </w:r>
            </w:hyperlink>
            <w:r w:rsidR="00962E6F">
              <w:t xml:space="preserve"> </w:t>
            </w:r>
            <w:r w:rsidR="000F0D87" w:rsidRPr="000E43C7">
              <w:rPr>
                <w:sz w:val="20"/>
                <w:szCs w:val="20"/>
              </w:rPr>
              <w:t>(</w:t>
            </w:r>
            <w:r w:rsidR="00962E6F">
              <w:rPr>
                <w:sz w:val="20"/>
                <w:szCs w:val="20"/>
              </w:rPr>
              <w:t>present subjunctive</w:t>
            </w:r>
            <w:r w:rsidR="000F0D87" w:rsidRPr="000E43C7">
              <w:rPr>
                <w:sz w:val="20"/>
                <w:szCs w:val="20"/>
              </w:rPr>
              <w:t>)</w:t>
            </w:r>
            <w:r w:rsidR="000F0D87">
              <w:rPr>
                <w:sz w:val="20"/>
                <w:szCs w:val="20"/>
              </w:rPr>
              <w:t xml:space="preserve"> </w:t>
            </w:r>
          </w:p>
          <w:p w:rsidR="000F0D87" w:rsidRPr="008E0987" w:rsidRDefault="000F0D87" w:rsidP="000F0D87">
            <w:pPr>
              <w:spacing w:after="0"/>
              <w:rPr>
                <w:b/>
                <w:sz w:val="20"/>
                <w:szCs w:val="20"/>
              </w:rPr>
            </w:pPr>
          </w:p>
          <w:p w:rsidR="000F0D87" w:rsidRPr="00A72AEF" w:rsidRDefault="000F0D87" w:rsidP="000F0D87">
            <w:pPr>
              <w:spacing w:after="0"/>
              <w:rPr>
                <w:sz w:val="20"/>
                <w:szCs w:val="20"/>
                <w:lang w:val="fr-FR"/>
              </w:rPr>
            </w:pPr>
            <w:r w:rsidRPr="00A72AEF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4" w:history="1">
              <w:r w:rsidRPr="00A72AEF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0F0D87" w:rsidRPr="00A72AEF" w:rsidRDefault="000F0D87" w:rsidP="000F0D87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0F0D87" w:rsidRDefault="000F0D87" w:rsidP="000F0D87">
            <w:pPr>
              <w:spacing w:after="0"/>
              <w:rPr>
                <w:rStyle w:val="Hyperlink"/>
                <w:sz w:val="20"/>
                <w:szCs w:val="20"/>
              </w:rPr>
            </w:pPr>
            <w:r w:rsidRPr="00555E62">
              <w:rPr>
                <w:b/>
                <w:sz w:val="20"/>
                <w:szCs w:val="20"/>
              </w:rPr>
              <w:t>Current Affairs:</w:t>
            </w:r>
            <w:r w:rsidRPr="00555E62">
              <w:rPr>
                <w:sz w:val="20"/>
                <w:szCs w:val="20"/>
              </w:rPr>
              <w:t xml:space="preserve"> </w:t>
            </w:r>
            <w:hyperlink r:id="rId15" w:history="1">
              <w:r w:rsidRPr="00A72AEF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72AEF">
              <w:rPr>
                <w:sz w:val="20"/>
                <w:szCs w:val="20"/>
              </w:rPr>
              <w:t xml:space="preserve">  </w:t>
            </w:r>
            <w:hyperlink r:id="rId16" w:history="1">
              <w:r w:rsidRPr="00A72AEF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72AEF">
              <w:rPr>
                <w:sz w:val="20"/>
                <w:szCs w:val="20"/>
              </w:rPr>
              <w:t xml:space="preserve"> </w:t>
            </w:r>
            <w:hyperlink r:id="rId17" w:history="1">
              <w:r w:rsidRPr="00A72AEF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  <w:p w:rsidR="000F0D87" w:rsidRDefault="000F0D87" w:rsidP="000F0D87">
            <w:pPr>
              <w:spacing w:after="0"/>
              <w:rPr>
                <w:rStyle w:val="Hyperlink"/>
                <w:sz w:val="20"/>
                <w:szCs w:val="20"/>
              </w:rPr>
            </w:pPr>
          </w:p>
          <w:p w:rsidR="000F0D87" w:rsidRDefault="00056476" w:rsidP="000F0D8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555E62">
              <w:rPr>
                <w:b/>
                <w:sz w:val="20"/>
                <w:szCs w:val="20"/>
              </w:rPr>
              <w:t>Recipes:</w:t>
            </w:r>
            <w:r w:rsidRPr="00056476">
              <w:rPr>
                <w:rFonts w:cstheme="minorHAnsi"/>
                <w:b/>
                <w:bCs/>
                <w:color w:val="461E64"/>
                <w:sz w:val="24"/>
                <w:szCs w:val="24"/>
              </w:rPr>
              <w:t xml:space="preserve"> </w:t>
            </w:r>
            <w:hyperlink r:id="rId18" w:history="1">
              <w:r w:rsidRPr="00056476">
                <w:rPr>
                  <w:rStyle w:val="Hyperlink"/>
                  <w:sz w:val="20"/>
                </w:rPr>
                <w:t>https://recetasespanolas.es/</w:t>
              </w:r>
            </w:hyperlink>
            <w:r w:rsidRPr="00056476">
              <w:rPr>
                <w:sz w:val="20"/>
              </w:rPr>
              <w:t xml:space="preserve"> </w:t>
            </w:r>
          </w:p>
          <w:p w:rsidR="000F0D87" w:rsidRDefault="000F0D87" w:rsidP="000F0D8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461E64"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43792" wp14:editId="59A48E1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153670</wp:posOffset>
                      </wp:positionV>
                      <wp:extent cx="485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9E66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1pt" to="37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0F0D87" w:rsidRPr="0083335D" w:rsidRDefault="000F0D87" w:rsidP="000F0D8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0F0D87" w:rsidRPr="00160BDE" w:rsidRDefault="000F0D87" w:rsidP="000F0D8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0F0D87" w:rsidRPr="006334A8" w:rsidRDefault="000F0D87" w:rsidP="000F0D87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812" w:type="dxa"/>
            <w:vMerge/>
            <w:shd w:val="clear" w:color="auto" w:fill="FFEFFF"/>
          </w:tcPr>
          <w:p w:rsidR="000F0D87" w:rsidRPr="00B53522" w:rsidRDefault="000F0D87" w:rsidP="000F0D8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RDefault="00477BA3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6F56CD" w:rsidRPr="00555E62" w:rsidRDefault="006F56CD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</w:rPr>
      </w:pPr>
    </w:p>
    <w:p w:rsidR="006F56CD" w:rsidRPr="00555E62" w:rsidRDefault="006F56CD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</w:rPr>
      </w:pPr>
    </w:p>
    <w:p w:rsidR="009034E3" w:rsidRPr="00543C73" w:rsidRDefault="000A5D1B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bookmarkStart w:id="0" w:name="_GoBack"/>
      <w:bookmarkEnd w:id="0"/>
      <w:r>
        <w:rPr>
          <w:rFonts w:cs="Arial"/>
          <w:b/>
          <w:sz w:val="36"/>
          <w:szCs w:val="24"/>
          <w:lang w:val="es-ES"/>
        </w:rPr>
        <w:t xml:space="preserve">La </w:t>
      </w:r>
      <w:r w:rsidR="006F56CD">
        <w:rPr>
          <w:rFonts w:cs="Arial"/>
          <w:b/>
          <w:sz w:val="36"/>
          <w:szCs w:val="24"/>
          <w:lang w:val="es-ES"/>
        </w:rPr>
        <w:t>identidad regional de España</w:t>
      </w:r>
      <w:r w:rsidR="00DB5361">
        <w:rPr>
          <w:rFonts w:cs="Arial"/>
          <w:b/>
          <w:sz w:val="36"/>
          <w:szCs w:val="24"/>
          <w:lang w:val="es-ES"/>
        </w:rPr>
        <w:t xml:space="preserve"> – vocabulario</w:t>
      </w: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9034E3" w:rsidRDefault="006F56CD" w:rsidP="00B53522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5</w:t>
      </w:r>
      <w:r w:rsidR="009034E3" w:rsidRPr="00543C73">
        <w:rPr>
          <w:rFonts w:cs="Arial"/>
          <w:b/>
          <w:sz w:val="32"/>
          <w:szCs w:val="36"/>
          <w:lang w:val="es-ES"/>
        </w:rPr>
        <w:t xml:space="preserve">.1 </w:t>
      </w:r>
      <w:r>
        <w:rPr>
          <w:rFonts w:cs="Arial"/>
          <w:b/>
          <w:sz w:val="32"/>
          <w:szCs w:val="36"/>
          <w:lang w:val="es-ES"/>
        </w:rPr>
        <w:t>Tradiciones y costumbres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acontecimiento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event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fomentar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751DFB" w:rsidP="00751DF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to encourage (</w:t>
            </w:r>
            <w:r w:rsidR="006F56CD" w:rsidRPr="006F56CD">
              <w:rPr>
                <w:rFonts w:eastAsia="Calibri" w:cs="Arial"/>
                <w:iCs/>
                <w:sz w:val="24"/>
                <w:szCs w:val="24"/>
              </w:rPr>
              <w:t>something)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sz w:val="24"/>
                <w:szCs w:val="24"/>
              </w:rPr>
              <w:t>acostumbrarse</w:t>
            </w:r>
            <w:proofErr w:type="spellEnd"/>
            <w:r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get used to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el/la </w:t>
            </w: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ganadero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(a)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cattle breeder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afición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hobby/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pastime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habituarse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get used to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aficionado(a)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supporter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/fan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jornada gastronómica 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gastronomic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conference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/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day</w:t>
            </w:r>
            <w:proofErr w:type="spellEnd"/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año bisiesto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leap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year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>el labrador/la labradora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farm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workers</w:t>
            </w:r>
            <w:proofErr w:type="spellEnd"/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asistente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attendee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lanzar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throw, to launch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asistir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attend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orgullo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pride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bullicio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noise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predominar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to prevail /</w:t>
            </w:r>
            <w:r w:rsidRPr="006F56CD">
              <w:rPr>
                <w:rFonts w:eastAsia="Calibri" w:cs="Arial"/>
                <w:iCs/>
                <w:sz w:val="24"/>
                <w:szCs w:val="24"/>
              </w:rPr>
              <w:t xml:space="preserve"> predominate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cabalgata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mounted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procession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quemar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burn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eastAsia="Calibri" w:cs="Arial"/>
                <w:b/>
                <w:sz w:val="24"/>
                <w:szCs w:val="24"/>
              </w:rPr>
              <w:t>ceremonia</w:t>
            </w:r>
            <w:proofErr w:type="spellEnd"/>
            <w:r>
              <w:rPr>
                <w:rFonts w:eastAsia="Calibri" w:cs="Arial"/>
                <w:b/>
                <w:sz w:val="24"/>
                <w:szCs w:val="24"/>
              </w:rPr>
              <w:t xml:space="preserve"> ancestral 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age-old ceremony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reemplazar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replace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deidad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deity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god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sz w:val="24"/>
                <w:szCs w:val="24"/>
              </w:rPr>
              <w:t>regalar</w:t>
            </w:r>
            <w:proofErr w:type="spellEnd"/>
            <w:r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give a present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desfile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parade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procession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reunirse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meet, to get together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destacar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 xml:space="preserve">to highlight / </w:t>
            </w:r>
            <w:r w:rsidRPr="006F56CD">
              <w:rPr>
                <w:rFonts w:eastAsia="Calibri" w:cs="Arial"/>
                <w:iCs/>
                <w:sz w:val="24"/>
                <w:szCs w:val="24"/>
              </w:rPr>
              <w:t>stand out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saltar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jump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disfrazarse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dress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up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semestre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semester, term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encuesta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survey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sondeo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survey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escuálido/a</w:t>
            </w:r>
            <w:r w:rsidRPr="006F56CD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squalid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trimestre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sz w:val="24"/>
                <w:szCs w:val="24"/>
              </w:rPr>
              <w:t xml:space="preserve">term, </w:t>
            </w:r>
            <w:r w:rsidRPr="006F56CD">
              <w:rPr>
                <w:rFonts w:eastAsia="Calibri" w:cs="Arial"/>
                <w:iCs/>
                <w:sz w:val="24"/>
                <w:szCs w:val="24"/>
              </w:rPr>
              <w:t>trimester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estación del año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season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the</w:t>
            </w:r>
            <w:proofErr w:type="spellEnd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year</w:t>
            </w:r>
            <w:proofErr w:type="spellEnd"/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fr-FR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  <w:lang w:val="fr-FR"/>
              </w:rPr>
              <w:t>verbena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  <w:lang w:val="fr-FR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  <w:lang w:val="fr-FR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fr-FR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  <w:lang w:val="fr-FR"/>
              </w:rPr>
              <w:t>open-air dance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festejar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to celebrate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vínculo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  <w:lang w:val="es-ES"/>
              </w:rPr>
              <w:t>link</w:t>
            </w:r>
          </w:p>
        </w:tc>
      </w:tr>
      <w:tr w:rsidR="006F56CD" w:rsidRPr="006F56CD" w:rsidTr="006F56CD"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6F56CD">
              <w:rPr>
                <w:rFonts w:eastAsia="Calibri" w:cs="Arial"/>
                <w:b/>
                <w:sz w:val="24"/>
                <w:szCs w:val="24"/>
              </w:rPr>
              <w:t>festividad</w:t>
            </w:r>
            <w:proofErr w:type="spellEnd"/>
            <w:r w:rsidRPr="006F56C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  <w:r w:rsidRPr="006F56C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festival, celebration</w:t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voz del pueblo </w:t>
            </w:r>
            <w:r w:rsidRPr="006F56C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6F56CD" w:rsidRPr="006F56CD" w:rsidRDefault="006F56CD" w:rsidP="006F56CD">
            <w:pPr>
              <w:rPr>
                <w:rFonts w:eastAsia="Calibri" w:cs="Arial"/>
                <w:sz w:val="24"/>
                <w:szCs w:val="24"/>
              </w:rPr>
            </w:pPr>
            <w:r w:rsidRPr="006F56CD">
              <w:rPr>
                <w:rFonts w:eastAsia="Calibri" w:cs="Arial"/>
                <w:iCs/>
                <w:sz w:val="24"/>
                <w:szCs w:val="24"/>
              </w:rPr>
              <w:t>the voice of the people</w:t>
            </w:r>
          </w:p>
        </w:tc>
      </w:tr>
    </w:tbl>
    <w:p w:rsidR="009034E3" w:rsidRDefault="006F56CD" w:rsidP="00C8080B">
      <w:pPr>
        <w:spacing w:before="240"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5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>
        <w:rPr>
          <w:rFonts w:cs="Arial"/>
          <w:b/>
          <w:sz w:val="32"/>
          <w:szCs w:val="36"/>
          <w:lang w:val="es-ES"/>
        </w:rPr>
        <w:t>La gastronomía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alimentar</w:t>
            </w:r>
            <w:proofErr w:type="spellEnd"/>
            <w:r w:rsidRPr="0057329F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to feed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innovar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to innovate</w:t>
            </w:r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alimento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food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libro de recetas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recipe</w:t>
            </w:r>
            <w:proofErr w:type="spellEnd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book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it-IT"/>
              </w:rPr>
              <w:t>aperitivo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  <w:lang w:val="it-IT"/>
              </w:rPr>
              <w:t>aperitif, snack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litoral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coast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it-IT"/>
              </w:rPr>
              <w:t>el aroma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  <w:lang w:val="it-IT"/>
              </w:rPr>
              <w:t>scent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el maíz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maize</w:t>
            </w:r>
            <w:proofErr w:type="spellEnd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corn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it-IT"/>
              </w:rPr>
            </w:pP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asar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to roast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it-IT"/>
              </w:rPr>
              <w:t>la materia prima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  <w:lang w:val="it-IT"/>
              </w:rPr>
              <w:t>raw material</w:t>
            </w:r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buñuelo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sweet dough ball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it-IT"/>
              </w:rPr>
              <w:t>la merienda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  <w:lang w:val="it-IT"/>
              </w:rPr>
              <w:t>afternoon snack</w:t>
            </w:r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eastAsia="Calibri" w:cs="Arial"/>
                <w:b/>
                <w:sz w:val="24"/>
                <w:szCs w:val="24"/>
              </w:rPr>
              <w:t>calentar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it-IT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 xml:space="preserve">to heat/ </w:t>
            </w:r>
            <w:r w:rsidRPr="0057329F">
              <w:rPr>
                <w:rFonts w:eastAsia="Calibri" w:cs="Arial"/>
                <w:iCs/>
                <w:sz w:val="24"/>
                <w:szCs w:val="24"/>
              </w:rPr>
              <w:t>warm up something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olor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smell</w:t>
            </w:r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la calidad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it-IT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quality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</w:rPr>
              <w:t>el placer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it-IT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pleasure</w:t>
            </w:r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cantidad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quantity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plato novedoso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new </w:t>
            </w: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dish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cocinero(a)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cook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potaje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stew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consumo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consumption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pradera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meadow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</w:rPr>
              <w:t xml:space="preserve">la </w:t>
            </w: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cosecha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crop, harvest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probar un plato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try a </w:t>
            </w: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dish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cotizado</w:t>
            </w:r>
            <w:proofErr w:type="spellEnd"/>
            <w:r w:rsidRPr="0057329F">
              <w:rPr>
                <w:rFonts w:eastAsia="Calibri" w:cs="Arial"/>
                <w:b/>
                <w:sz w:val="24"/>
                <w:szCs w:val="24"/>
              </w:rPr>
              <w:t>/a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sought-after/valued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receta casera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recipe for a homemade dish</w:t>
            </w:r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cultivar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grow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recolección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harvest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cultivo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crops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relleno/a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filled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</w:rPr>
              <w:lastRenderedPageBreak/>
              <w:t xml:space="preserve">la </w:t>
            </w: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empanadilla</w:t>
            </w:r>
            <w:proofErr w:type="spellEnd"/>
            <w:r w:rsidRPr="0057329F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small pasty/pie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el sabor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flavour</w:t>
            </w:r>
            <w:proofErr w:type="spellEnd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, taste</w:t>
            </w:r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encargarse</w:t>
            </w:r>
            <w:proofErr w:type="spellEnd"/>
            <w:r w:rsidRPr="0057329F">
              <w:rPr>
                <w:rFonts w:eastAsia="Calibri" w:cs="Arial"/>
                <w:b/>
                <w:sz w:val="24"/>
                <w:szCs w:val="24"/>
              </w:rPr>
              <w:t xml:space="preserve"> de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to be in charge of, to take responsibility for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satisfacer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satisfy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enfriar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to cool, to chill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la tendencia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trend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exquisito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exquisite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trigo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wheat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fruta de temporada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seasonal</w:t>
            </w:r>
            <w:proofErr w:type="spellEnd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fruit</w:t>
            </w:r>
            <w:proofErr w:type="spellEnd"/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7329F">
              <w:rPr>
                <w:rFonts w:eastAsia="Calibri" w:cs="Arial"/>
                <w:b/>
                <w:sz w:val="24"/>
                <w:szCs w:val="24"/>
                <w:lang w:val="es-ES"/>
              </w:rPr>
              <w:t>el trozo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57329F">
              <w:rPr>
                <w:rFonts w:eastAsia="Calibri" w:cs="Arial"/>
                <w:iCs/>
                <w:sz w:val="24"/>
                <w:szCs w:val="24"/>
                <w:lang w:val="es-ES"/>
              </w:rPr>
              <w:t>piece</w:t>
            </w:r>
            <w:proofErr w:type="spellEnd"/>
          </w:p>
        </w:tc>
      </w:tr>
      <w:tr w:rsidR="0057329F" w:rsidRPr="0057329F" w:rsidTr="0057329F"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57329F">
              <w:rPr>
                <w:rFonts w:eastAsia="Calibri" w:cs="Arial"/>
                <w:b/>
                <w:sz w:val="24"/>
                <w:szCs w:val="24"/>
              </w:rPr>
              <w:t>hervir</w:t>
            </w:r>
            <w:proofErr w:type="spellEnd"/>
            <w:r w:rsidRPr="0057329F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sz w:val="24"/>
                <w:szCs w:val="24"/>
              </w:rPr>
            </w:pPr>
            <w:r w:rsidRPr="0057329F">
              <w:rPr>
                <w:rFonts w:eastAsia="Calibri" w:cs="Arial"/>
                <w:iCs/>
                <w:sz w:val="24"/>
                <w:szCs w:val="24"/>
              </w:rPr>
              <w:t>to boil</w:t>
            </w: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57329F" w:rsidRPr="0057329F" w:rsidRDefault="0057329F" w:rsidP="0057329F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</w:tc>
      </w:tr>
    </w:tbl>
    <w:p w:rsidR="009034E3" w:rsidRPr="00513B4C" w:rsidRDefault="006F56CD" w:rsidP="006B5AE6">
      <w:pPr>
        <w:spacing w:before="240" w:after="0" w:line="24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5</w:t>
      </w:r>
      <w:r w:rsidR="009034E3" w:rsidRPr="00513B4C">
        <w:rPr>
          <w:rFonts w:cs="Arial"/>
          <w:b/>
          <w:sz w:val="32"/>
          <w:szCs w:val="36"/>
          <w:lang w:val="es-ES"/>
        </w:rPr>
        <w:t xml:space="preserve">.3 </w:t>
      </w:r>
      <w:r>
        <w:rPr>
          <w:rFonts w:cs="Arial"/>
          <w:b/>
          <w:sz w:val="32"/>
          <w:szCs w:val="36"/>
          <w:lang w:val="es-ES"/>
        </w:rPr>
        <w:t>Las lenguas</w:t>
      </w:r>
    </w:p>
    <w:p w:rsidR="009034E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acento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accent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lengua materna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mother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tongue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adaptarse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adapt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lenguaje coloquial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colloquial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language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adoptar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adopt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letra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letter</w:t>
            </w:r>
            <w:proofErr w:type="spellEnd"/>
          </w:p>
        </w:tc>
      </w:tr>
      <w:tr w:rsidR="00A00DCF" w:rsidRPr="00A00DCF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alfabeto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alphabet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it-IT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it-IT"/>
              </w:rPr>
              <w:t xml:space="preserve">la letra mayúscula </w:t>
            </w:r>
            <w:r w:rsidRPr="0073677D">
              <w:rPr>
                <w:rFonts w:eastAsia="Calibri" w:cs="Arial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it-IT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it-IT"/>
              </w:rPr>
              <w:t>capital letter/upper-case letter</w:t>
            </w:r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analfabetismo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illiteracy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letra minúscula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lower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case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letter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antepasado(a)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ancestor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mudo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mute</w:t>
            </w:r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bilingüe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bilingual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oración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sentence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phrase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consonante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consonant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origen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origin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convivencia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co-existence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prefijo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prefix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diálogo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dialogue,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conversation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73677D">
              <w:rPr>
                <w:rFonts w:eastAsia="Calibri" w:cs="Arial"/>
                <w:b/>
                <w:sz w:val="24"/>
                <w:szCs w:val="24"/>
              </w:rPr>
              <w:t>preservar</w:t>
            </w:r>
            <w:proofErr w:type="spellEnd"/>
            <w:r w:rsidRPr="0073677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</w:rPr>
              <w:t>to preserve</w:t>
            </w:r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discurso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speech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73677D">
              <w:rPr>
                <w:rFonts w:eastAsia="Calibri" w:cs="Arial"/>
                <w:b/>
                <w:sz w:val="24"/>
                <w:szCs w:val="24"/>
              </w:rPr>
              <w:t>proceder</w:t>
            </w:r>
            <w:proofErr w:type="spellEnd"/>
            <w:r w:rsidRPr="0073677D">
              <w:rPr>
                <w:rFonts w:eastAsia="Calibri" w:cs="Arial"/>
                <w:b/>
                <w:sz w:val="24"/>
                <w:szCs w:val="24"/>
              </w:rPr>
              <w:t xml:space="preserve"> de </w:t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</w:rPr>
              <w:t>to come from</w:t>
            </w:r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diversidad </w:t>
            </w:r>
            <w:proofErr w:type="spellStart"/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>lingüistica</w:t>
            </w:r>
            <w:proofErr w:type="spellEnd"/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linguistic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diversity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73677D">
              <w:rPr>
                <w:rFonts w:eastAsia="Calibri" w:cs="Arial"/>
                <w:b/>
                <w:sz w:val="24"/>
                <w:szCs w:val="24"/>
              </w:rPr>
              <w:t>publicar</w:t>
            </w:r>
            <w:proofErr w:type="spellEnd"/>
            <w:r w:rsidRPr="0073677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</w:rPr>
              <w:t>to publish</w:t>
            </w:r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editar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edit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73677D">
              <w:rPr>
                <w:rFonts w:eastAsia="Calibri" w:cs="Arial"/>
                <w:b/>
                <w:sz w:val="24"/>
                <w:szCs w:val="24"/>
              </w:rPr>
              <w:t>rasgo</w:t>
            </w:r>
            <w:proofErr w:type="spellEnd"/>
            <w:r w:rsidRPr="0073677D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</w:rPr>
              <w:t>feature</w:t>
            </w:r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enseñanza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(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the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teaching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reconocimiento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acknowledgement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entonación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intonation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sílaba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syllable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evolución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evolution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sorprendente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surprising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evolucionar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evolve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sorpresa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surprise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expresarse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express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oneself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término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term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word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hablante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speaker</w:t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>la te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rminología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terminology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jerga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slang</w:t>
            </w:r>
            <w:proofErr w:type="spellEnd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jargon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tomar prestado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borrow</w:t>
            </w:r>
            <w:proofErr w:type="spellEnd"/>
          </w:p>
        </w:tc>
      </w:tr>
      <w:tr w:rsidR="00A00DCF" w:rsidRPr="0073677D" w:rsidTr="0073677D"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lector(a) </w:t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73677D">
              <w:rPr>
                <w:rFonts w:eastAsia="Calibri" w:cs="Arial"/>
                <w:iCs/>
                <w:sz w:val="24"/>
                <w:szCs w:val="24"/>
                <w:lang w:val="es-ES"/>
              </w:rPr>
              <w:t>reader</w:t>
            </w:r>
            <w:proofErr w:type="spellEnd"/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73677D">
              <w:rPr>
                <w:rFonts w:eastAsia="Calibri" w:cs="Arial"/>
                <w:b/>
                <w:sz w:val="24"/>
                <w:szCs w:val="24"/>
              </w:rPr>
              <w:t xml:space="preserve">la vocal </w:t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  <w:r w:rsidRPr="0073677D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A00DCF" w:rsidRPr="0073677D" w:rsidRDefault="00A00DCF" w:rsidP="00A00DCF">
            <w:pPr>
              <w:rPr>
                <w:rFonts w:eastAsia="Calibri" w:cs="Arial"/>
                <w:sz w:val="24"/>
                <w:szCs w:val="24"/>
              </w:rPr>
            </w:pPr>
            <w:r w:rsidRPr="0073677D">
              <w:rPr>
                <w:rFonts w:eastAsia="Calibri" w:cs="Arial"/>
                <w:iCs/>
                <w:sz w:val="24"/>
                <w:szCs w:val="24"/>
              </w:rPr>
              <w:t>vowel</w:t>
            </w:r>
          </w:p>
        </w:tc>
      </w:tr>
    </w:tbl>
    <w:p w:rsidR="00A37A31" w:rsidRPr="006B5AE6" w:rsidRDefault="00A37A31" w:rsidP="0073677D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it-IT"/>
        </w:rPr>
      </w:pPr>
    </w:p>
    <w:sectPr w:rsidR="00A37A31" w:rsidRPr="006B5AE6" w:rsidSect="00A23F48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A3" w:rsidRDefault="00477BA3" w:rsidP="00017B74">
      <w:pPr>
        <w:spacing w:after="0" w:line="240" w:lineRule="auto"/>
      </w:pPr>
      <w:r>
        <w:separator/>
      </w:r>
    </w:p>
  </w:endnote>
  <w:endnote w:type="continuationSeparator" w:id="0">
    <w:p w:rsidR="00477BA3" w:rsidRDefault="00477BA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A3" w:rsidRDefault="00477BA3" w:rsidP="00017B74">
      <w:pPr>
        <w:spacing w:after="0" w:line="240" w:lineRule="auto"/>
      </w:pPr>
      <w:r>
        <w:separator/>
      </w:r>
    </w:p>
  </w:footnote>
  <w:footnote w:type="continuationSeparator" w:id="0">
    <w:p w:rsidR="00477BA3" w:rsidRDefault="00477BA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5AF"/>
    <w:multiLevelType w:val="multilevel"/>
    <w:tmpl w:val="215AE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3DC43C9"/>
    <w:multiLevelType w:val="multilevel"/>
    <w:tmpl w:val="734EF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17B74"/>
    <w:rsid w:val="0003729D"/>
    <w:rsid w:val="00055DD9"/>
    <w:rsid w:val="00056476"/>
    <w:rsid w:val="000704B6"/>
    <w:rsid w:val="0007415F"/>
    <w:rsid w:val="00090FBA"/>
    <w:rsid w:val="000A5A7D"/>
    <w:rsid w:val="000A5D1B"/>
    <w:rsid w:val="000A74D3"/>
    <w:rsid w:val="000C11C8"/>
    <w:rsid w:val="000D5A07"/>
    <w:rsid w:val="000E43C7"/>
    <w:rsid w:val="000F0D87"/>
    <w:rsid w:val="0014532A"/>
    <w:rsid w:val="00160BDE"/>
    <w:rsid w:val="00196437"/>
    <w:rsid w:val="001A780F"/>
    <w:rsid w:val="001C6F71"/>
    <w:rsid w:val="002047BB"/>
    <w:rsid w:val="00270464"/>
    <w:rsid w:val="002A5FD2"/>
    <w:rsid w:val="002B0167"/>
    <w:rsid w:val="002C1778"/>
    <w:rsid w:val="002F5285"/>
    <w:rsid w:val="003375C0"/>
    <w:rsid w:val="00376235"/>
    <w:rsid w:val="003A613F"/>
    <w:rsid w:val="003E6B6F"/>
    <w:rsid w:val="003F1AF5"/>
    <w:rsid w:val="00440E6C"/>
    <w:rsid w:val="00464103"/>
    <w:rsid w:val="00477BA3"/>
    <w:rsid w:val="00487E07"/>
    <w:rsid w:val="004A3199"/>
    <w:rsid w:val="004C75EF"/>
    <w:rsid w:val="005018D0"/>
    <w:rsid w:val="00513B4C"/>
    <w:rsid w:val="0053338D"/>
    <w:rsid w:val="00543C73"/>
    <w:rsid w:val="00555E62"/>
    <w:rsid w:val="00563C5A"/>
    <w:rsid w:val="0057329F"/>
    <w:rsid w:val="00593356"/>
    <w:rsid w:val="005D6F1F"/>
    <w:rsid w:val="005D7948"/>
    <w:rsid w:val="005E2B3C"/>
    <w:rsid w:val="005F4E99"/>
    <w:rsid w:val="005F6CF8"/>
    <w:rsid w:val="006125D5"/>
    <w:rsid w:val="006334A8"/>
    <w:rsid w:val="00645424"/>
    <w:rsid w:val="006856BE"/>
    <w:rsid w:val="006B5AE6"/>
    <w:rsid w:val="006D6294"/>
    <w:rsid w:val="006E39F6"/>
    <w:rsid w:val="006F56CD"/>
    <w:rsid w:val="007146EF"/>
    <w:rsid w:val="0073677D"/>
    <w:rsid w:val="00751DFB"/>
    <w:rsid w:val="007635DF"/>
    <w:rsid w:val="00764ABB"/>
    <w:rsid w:val="007E0D6C"/>
    <w:rsid w:val="007E35B7"/>
    <w:rsid w:val="00811F13"/>
    <w:rsid w:val="00821AF9"/>
    <w:rsid w:val="0083335D"/>
    <w:rsid w:val="00833368"/>
    <w:rsid w:val="008438AB"/>
    <w:rsid w:val="00846721"/>
    <w:rsid w:val="00847F4E"/>
    <w:rsid w:val="008530EE"/>
    <w:rsid w:val="00867D25"/>
    <w:rsid w:val="008B1952"/>
    <w:rsid w:val="008C444D"/>
    <w:rsid w:val="008C4E06"/>
    <w:rsid w:val="008E0987"/>
    <w:rsid w:val="008E39B4"/>
    <w:rsid w:val="008F2C46"/>
    <w:rsid w:val="008F3EAC"/>
    <w:rsid w:val="009034E3"/>
    <w:rsid w:val="0094060A"/>
    <w:rsid w:val="009465C8"/>
    <w:rsid w:val="00962E6F"/>
    <w:rsid w:val="009638D1"/>
    <w:rsid w:val="00970DB4"/>
    <w:rsid w:val="009C2806"/>
    <w:rsid w:val="009E45DE"/>
    <w:rsid w:val="009E675D"/>
    <w:rsid w:val="009F285C"/>
    <w:rsid w:val="00A00DCF"/>
    <w:rsid w:val="00A20B19"/>
    <w:rsid w:val="00A23F48"/>
    <w:rsid w:val="00A314F1"/>
    <w:rsid w:val="00A37A31"/>
    <w:rsid w:val="00A72AEF"/>
    <w:rsid w:val="00A952A8"/>
    <w:rsid w:val="00A96A00"/>
    <w:rsid w:val="00AA4CA1"/>
    <w:rsid w:val="00AA4CAE"/>
    <w:rsid w:val="00AF6B21"/>
    <w:rsid w:val="00B436F4"/>
    <w:rsid w:val="00B53522"/>
    <w:rsid w:val="00B77ABD"/>
    <w:rsid w:val="00B8693D"/>
    <w:rsid w:val="00BA646E"/>
    <w:rsid w:val="00C46560"/>
    <w:rsid w:val="00C8080B"/>
    <w:rsid w:val="00CA5449"/>
    <w:rsid w:val="00CA59AB"/>
    <w:rsid w:val="00CB5457"/>
    <w:rsid w:val="00CB54CC"/>
    <w:rsid w:val="00CF6536"/>
    <w:rsid w:val="00D16831"/>
    <w:rsid w:val="00DA5D99"/>
    <w:rsid w:val="00DB0006"/>
    <w:rsid w:val="00DB5361"/>
    <w:rsid w:val="00DC23A5"/>
    <w:rsid w:val="00E4354F"/>
    <w:rsid w:val="00E5371A"/>
    <w:rsid w:val="00E7691F"/>
    <w:rsid w:val="00EC719F"/>
    <w:rsid w:val="00EE4273"/>
    <w:rsid w:val="00F43D58"/>
    <w:rsid w:val="00F831FB"/>
    <w:rsid w:val="00F9462E"/>
    <w:rsid w:val="00F9765D"/>
    <w:rsid w:val="00FB7D5A"/>
    <w:rsid w:val="00FC61F2"/>
    <w:rsid w:val="00FD125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B124C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rsonal.colby.edu/~bknelson/SLC/subj_pres.html" TargetMode="External"/><Relationship Id="rId18" Type="http://schemas.openxmlformats.org/officeDocument/2006/relationships/hyperlink" Target="https://recetasespanolas.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index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gb/203324550/spanish-aqa-a-level-la-identidad-regional-en-espana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04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1D794-6B91-4D5E-86B6-387AFDB0FFF9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13</cp:revision>
  <dcterms:created xsi:type="dcterms:W3CDTF">2022-06-29T12:01:00Z</dcterms:created>
  <dcterms:modified xsi:type="dcterms:W3CDTF">2022-07-06T12:24:00Z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